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EA6" w:rsidRDefault="00A11EA6" w:rsidP="00A11EA6">
      <w:pPr>
        <w:pStyle w:val="a5"/>
        <w:spacing w:before="43"/>
        <w:ind w:left="1120"/>
        <w:rPr>
          <w:rFonts w:ascii="黑体" w:eastAsia="黑体"/>
          <w:lang w:eastAsia="zh-CN"/>
        </w:rPr>
      </w:pPr>
      <w:r>
        <w:rPr>
          <w:rFonts w:ascii="黑体" w:eastAsia="黑体" w:hint="eastAsia"/>
          <w:lang w:eastAsia="zh-CN"/>
        </w:rPr>
        <w:t>附件 1</w:t>
      </w:r>
    </w:p>
    <w:p w:rsidR="00A11EA6" w:rsidRDefault="00A11EA6" w:rsidP="00A11EA6">
      <w:pPr>
        <w:pStyle w:val="a5"/>
        <w:spacing w:before="6"/>
        <w:rPr>
          <w:rFonts w:ascii="黑体"/>
          <w:sz w:val="45"/>
          <w:lang w:eastAsia="zh-CN"/>
        </w:rPr>
      </w:pPr>
    </w:p>
    <w:p w:rsidR="00A11EA6" w:rsidRDefault="00A11EA6" w:rsidP="00A11EA6">
      <w:pPr>
        <w:ind w:left="1163" w:right="1175"/>
        <w:jc w:val="center"/>
        <w:rPr>
          <w:rFonts w:ascii="黑体" w:eastAsia="黑体" w:hAnsi="黑体"/>
          <w:b/>
          <w:sz w:val="40"/>
          <w:lang w:eastAsia="zh-CN"/>
        </w:rPr>
      </w:pPr>
      <w:r>
        <w:rPr>
          <w:rFonts w:ascii="黑体" w:eastAsia="黑体" w:hAnsi="黑体" w:hint="eastAsia"/>
          <w:b/>
          <w:sz w:val="40"/>
          <w:lang w:eastAsia="zh-CN"/>
        </w:rPr>
        <w:t>“十四五”职业教育科研规划</w:t>
      </w:r>
    </w:p>
    <w:p w:rsidR="00A11EA6" w:rsidRDefault="00A11EA6" w:rsidP="00A11EA6">
      <w:pPr>
        <w:spacing w:before="260"/>
        <w:ind w:left="1163" w:right="1271"/>
        <w:jc w:val="center"/>
        <w:rPr>
          <w:rFonts w:ascii="黑体" w:eastAsia="黑体"/>
          <w:b/>
          <w:sz w:val="40"/>
          <w:lang w:eastAsia="zh-CN"/>
        </w:rPr>
      </w:pPr>
      <w:bookmarkStart w:id="0" w:name="2021年度黑龙江省职业教育学会重点课题指南"/>
      <w:bookmarkEnd w:id="0"/>
      <w:r>
        <w:rPr>
          <w:rFonts w:ascii="黑体" w:eastAsia="黑体" w:hint="eastAsia"/>
          <w:b/>
          <w:sz w:val="40"/>
          <w:lang w:eastAsia="zh-CN"/>
        </w:rPr>
        <w:t>2021 年度黑龙江省职业教育学会重点课题指南</w:t>
      </w:r>
    </w:p>
    <w:p w:rsidR="00A11EA6" w:rsidRDefault="00A11EA6" w:rsidP="00A11EA6">
      <w:pPr>
        <w:pStyle w:val="a5"/>
        <w:spacing w:before="12"/>
        <w:rPr>
          <w:rFonts w:ascii="黑体"/>
          <w:b/>
          <w:sz w:val="59"/>
          <w:lang w:eastAsia="zh-CN"/>
        </w:rPr>
      </w:pPr>
    </w:p>
    <w:p w:rsidR="00A11EA6" w:rsidRDefault="00A11EA6" w:rsidP="00A11EA6">
      <w:pPr>
        <w:pStyle w:val="Heading1"/>
        <w:spacing w:before="0"/>
        <w:rPr>
          <w:lang w:eastAsia="zh-CN"/>
        </w:rPr>
      </w:pPr>
      <w:r>
        <w:rPr>
          <w:lang w:eastAsia="zh-CN"/>
        </w:rPr>
        <w:t>（一）社会关注类选题（26 项）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834"/>
        </w:tabs>
        <w:ind w:hanging="321"/>
        <w:rPr>
          <w:sz w:val="32"/>
          <w:lang w:eastAsia="zh-CN"/>
        </w:rPr>
      </w:pPr>
      <w:r>
        <w:rPr>
          <w:sz w:val="32"/>
          <w:lang w:eastAsia="zh-CN"/>
        </w:rPr>
        <w:t>进入新发展阶段职业教育的使命与担当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839"/>
        </w:tabs>
        <w:spacing w:line="386" w:lineRule="auto"/>
        <w:ind w:left="871" w:right="992" w:firstLine="641"/>
        <w:rPr>
          <w:sz w:val="32"/>
          <w:lang w:eastAsia="zh-CN"/>
        </w:rPr>
      </w:pPr>
      <w:r>
        <w:rPr>
          <w:spacing w:val="6"/>
          <w:w w:val="95"/>
          <w:sz w:val="32"/>
          <w:lang w:eastAsia="zh-CN"/>
        </w:rPr>
        <w:t xml:space="preserve">新发展理念视域下我省职业教育助力经济发展的路径与 </w:t>
      </w:r>
      <w:r>
        <w:rPr>
          <w:spacing w:val="6"/>
          <w:sz w:val="32"/>
          <w:lang w:eastAsia="zh-CN"/>
        </w:rPr>
        <w:t>措施研究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834"/>
        </w:tabs>
        <w:spacing w:before="0"/>
        <w:ind w:hanging="321"/>
        <w:rPr>
          <w:sz w:val="32"/>
          <w:lang w:eastAsia="zh-CN"/>
        </w:rPr>
      </w:pPr>
      <w:r>
        <w:rPr>
          <w:sz w:val="32"/>
          <w:lang w:eastAsia="zh-CN"/>
        </w:rPr>
        <w:t>职业教育巩固拓展我省脱贫成果的使命与担当研究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834"/>
        </w:tabs>
        <w:ind w:hanging="321"/>
        <w:rPr>
          <w:sz w:val="32"/>
          <w:lang w:eastAsia="zh-CN"/>
        </w:rPr>
      </w:pPr>
      <w:r>
        <w:rPr>
          <w:w w:val="95"/>
          <w:sz w:val="32"/>
          <w:lang w:eastAsia="zh-CN"/>
        </w:rPr>
        <w:t>在科技成果转化中职业教育的角色与贡献研究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834"/>
        </w:tabs>
        <w:ind w:hanging="321"/>
        <w:rPr>
          <w:sz w:val="32"/>
          <w:lang w:eastAsia="zh-CN"/>
        </w:rPr>
      </w:pPr>
      <w:r>
        <w:rPr>
          <w:w w:val="95"/>
          <w:sz w:val="32"/>
          <w:lang w:eastAsia="zh-CN"/>
        </w:rPr>
        <w:t>在质量强省建设中职业教育的定位与实施路径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834"/>
        </w:tabs>
        <w:ind w:hanging="321"/>
        <w:rPr>
          <w:sz w:val="32"/>
          <w:lang w:eastAsia="zh-CN"/>
        </w:rPr>
      </w:pPr>
      <w:r>
        <w:rPr>
          <w:sz w:val="32"/>
          <w:lang w:eastAsia="zh-CN"/>
        </w:rPr>
        <w:t>我省乡村振兴战略中的职业教育定位研究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834"/>
        </w:tabs>
        <w:ind w:hanging="321"/>
        <w:rPr>
          <w:sz w:val="32"/>
          <w:lang w:eastAsia="zh-CN"/>
        </w:rPr>
      </w:pPr>
      <w:r>
        <w:rPr>
          <w:sz w:val="32"/>
          <w:lang w:eastAsia="zh-CN"/>
        </w:rPr>
        <w:t>新发展阶段职普融通的内涵和意义研究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834"/>
        </w:tabs>
        <w:ind w:hanging="321"/>
        <w:rPr>
          <w:sz w:val="32"/>
          <w:lang w:eastAsia="zh-CN"/>
        </w:rPr>
      </w:pPr>
      <w:r>
        <w:rPr>
          <w:sz w:val="32"/>
          <w:lang w:eastAsia="zh-CN"/>
        </w:rPr>
        <w:t>文化强国建设中职业教育贡献研究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834"/>
        </w:tabs>
        <w:ind w:hanging="321"/>
        <w:rPr>
          <w:sz w:val="32"/>
          <w:lang w:eastAsia="zh-CN"/>
        </w:rPr>
      </w:pPr>
      <w:r>
        <w:rPr>
          <w:sz w:val="32"/>
          <w:lang w:eastAsia="zh-CN"/>
        </w:rPr>
        <w:t>新发展理念下，职业教育的模式创新研究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职业教育多元化发展的路径研究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职业教育均衡发展协调机制的构建模式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职业教育在“全民终身学习”活动中的实践探索研究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w w:val="95"/>
          <w:sz w:val="32"/>
          <w:lang w:eastAsia="zh-CN"/>
        </w:rPr>
        <w:t>职业教育助力脱贫攻坚的实践研究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w w:val="95"/>
          <w:sz w:val="32"/>
          <w:lang w:eastAsia="zh-CN"/>
        </w:rPr>
        <w:t>新型职业农民培训模式的实践研究</w:t>
      </w:r>
    </w:p>
    <w:p w:rsidR="00A11EA6" w:rsidRDefault="00A11EA6" w:rsidP="00A11EA6">
      <w:pPr>
        <w:rPr>
          <w:sz w:val="32"/>
          <w:lang w:eastAsia="zh-CN"/>
        </w:rPr>
        <w:sectPr w:rsidR="00A11EA6">
          <w:footerReference w:type="default" r:id="rId7"/>
          <w:pgSz w:w="11910" w:h="16840"/>
          <w:pgMar w:top="1540" w:right="539" w:bottom="1240" w:left="660" w:header="0" w:footer="1044" w:gutter="0"/>
          <w:pgNumType w:start="1"/>
          <w:cols w:space="720"/>
        </w:sectPr>
      </w:pP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spacing w:before="51"/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职业教育“一体化”发展的模式探究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w w:val="95"/>
          <w:sz w:val="32"/>
          <w:lang w:eastAsia="zh-CN"/>
        </w:rPr>
        <w:t>产教融合背景下，专业人才培养的实践研究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w w:val="95"/>
          <w:sz w:val="32"/>
          <w:lang w:eastAsia="zh-CN"/>
        </w:rPr>
        <w:t>后疫情防控背景下，职业院校教学模式探究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一带一路背景下，职业教育育人模式的创新研究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一带一路背景下，高职院校国际交流合作的战略研究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基于大数据的职业教育信息化创新发展研究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面对科技进步，提高职业院校治理能力建设的实践研究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中职院校学生心理健康调查研究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职业院校服务社区教育的有效途径研究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职业院校在构建终身教育体系的路径与模式研究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立足职业院校服务龙江经济的创新研究</w:t>
      </w:r>
    </w:p>
    <w:p w:rsidR="00A11EA6" w:rsidRDefault="00A11EA6" w:rsidP="00A11EA6">
      <w:pPr>
        <w:pStyle w:val="a6"/>
        <w:numPr>
          <w:ilvl w:val="0"/>
          <w:numId w:val="4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职业院校“学分银行”的实践探索</w:t>
      </w:r>
    </w:p>
    <w:p w:rsidR="00A11EA6" w:rsidRDefault="00A11EA6" w:rsidP="00A11EA6">
      <w:pPr>
        <w:pStyle w:val="Heading1"/>
        <w:rPr>
          <w:lang w:eastAsia="zh-CN"/>
        </w:rPr>
      </w:pPr>
      <w:r>
        <w:rPr>
          <w:lang w:eastAsia="zh-CN"/>
        </w:rPr>
        <w:t>（二）教育关注类选题（38 项）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834"/>
        </w:tabs>
        <w:ind w:hanging="321"/>
        <w:rPr>
          <w:sz w:val="32"/>
          <w:lang w:eastAsia="zh-CN"/>
        </w:rPr>
      </w:pPr>
      <w:r>
        <w:rPr>
          <w:sz w:val="32"/>
          <w:lang w:eastAsia="zh-CN"/>
        </w:rPr>
        <w:t>我省职业院校学生思想政治状况研究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834"/>
        </w:tabs>
        <w:ind w:hanging="321"/>
        <w:rPr>
          <w:sz w:val="32"/>
          <w:lang w:eastAsia="zh-CN"/>
        </w:rPr>
      </w:pPr>
      <w:r>
        <w:rPr>
          <w:sz w:val="32"/>
          <w:lang w:eastAsia="zh-CN"/>
        </w:rPr>
        <w:t>中、高层次职业教育纵向贯通的思政课一体化研究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834"/>
        </w:tabs>
        <w:ind w:hanging="321"/>
        <w:rPr>
          <w:sz w:val="32"/>
          <w:lang w:eastAsia="zh-CN"/>
        </w:rPr>
      </w:pPr>
      <w:r>
        <w:rPr>
          <w:sz w:val="32"/>
          <w:lang w:eastAsia="zh-CN"/>
        </w:rPr>
        <w:t>我省智慧农业“科教产”融合体系探索与实践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834"/>
        </w:tabs>
        <w:ind w:hanging="321"/>
        <w:rPr>
          <w:sz w:val="32"/>
          <w:lang w:eastAsia="zh-CN"/>
        </w:rPr>
      </w:pPr>
      <w:r>
        <w:rPr>
          <w:sz w:val="32"/>
          <w:lang w:eastAsia="zh-CN"/>
        </w:rPr>
        <w:t>职业院校课程思政的实践研究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834"/>
        </w:tabs>
        <w:ind w:hanging="321"/>
        <w:rPr>
          <w:sz w:val="32"/>
          <w:lang w:eastAsia="zh-CN"/>
        </w:rPr>
      </w:pPr>
      <w:r>
        <w:rPr>
          <w:sz w:val="32"/>
          <w:lang w:eastAsia="zh-CN"/>
        </w:rPr>
        <w:t>职业教育“三全育人”新格局研究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834"/>
        </w:tabs>
        <w:ind w:hanging="321"/>
        <w:rPr>
          <w:sz w:val="32"/>
          <w:lang w:eastAsia="zh-CN"/>
        </w:rPr>
      </w:pPr>
      <w:r>
        <w:rPr>
          <w:w w:val="95"/>
          <w:sz w:val="32"/>
          <w:lang w:eastAsia="zh-CN"/>
        </w:rPr>
        <w:t>信息化背景下职业院校数字校园建设研究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834"/>
        </w:tabs>
        <w:ind w:hanging="321"/>
        <w:rPr>
          <w:sz w:val="32"/>
          <w:lang w:eastAsia="zh-CN"/>
        </w:rPr>
      </w:pPr>
      <w:r>
        <w:rPr>
          <w:w w:val="95"/>
          <w:sz w:val="32"/>
          <w:lang w:eastAsia="zh-CN"/>
        </w:rPr>
        <w:t>信息化背景下职业院校网络空间教学研究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834"/>
        </w:tabs>
        <w:ind w:hanging="321"/>
        <w:rPr>
          <w:sz w:val="32"/>
          <w:lang w:eastAsia="zh-CN"/>
        </w:rPr>
      </w:pPr>
      <w:r>
        <w:rPr>
          <w:sz w:val="32"/>
          <w:lang w:eastAsia="zh-CN"/>
        </w:rPr>
        <w:t>教育现代化与职业教育类型理论研究</w:t>
      </w:r>
    </w:p>
    <w:p w:rsidR="00A11EA6" w:rsidRDefault="00A11EA6" w:rsidP="00A11EA6">
      <w:pPr>
        <w:rPr>
          <w:sz w:val="32"/>
          <w:lang w:eastAsia="zh-CN"/>
        </w:rPr>
        <w:sectPr w:rsidR="00A11EA6">
          <w:pgSz w:w="11910" w:h="16840"/>
          <w:pgMar w:top="1580" w:right="539" w:bottom="1240" w:left="660" w:header="0" w:footer="1044" w:gutter="0"/>
          <w:cols w:space="720"/>
        </w:sectPr>
      </w:pP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834"/>
        </w:tabs>
        <w:spacing w:before="51"/>
        <w:ind w:hanging="321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职业教育结构调整及内涵提升研究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县域职业教育支撑乡村振兴战略研究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职业院校治理能力建设研究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职业教育改革发展的地方模式研究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区域职业教育发展水平与发展战略研究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“双高双优计划”背景下的职业院校高质量发展研究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职业院校产教融合、校企合作的理论与实践探索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职业教育产教融合与校企合作制度建设研究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w w:val="95"/>
          <w:sz w:val="32"/>
          <w:lang w:eastAsia="zh-CN"/>
        </w:rPr>
        <w:t>职业院校校企合作体制机制建设研究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w w:val="95"/>
          <w:sz w:val="32"/>
          <w:lang w:eastAsia="zh-CN"/>
        </w:rPr>
        <w:t>学习型社会背景下学分银行建设研究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2151"/>
        </w:tabs>
        <w:ind w:left="2150" w:hanging="638"/>
        <w:rPr>
          <w:sz w:val="32"/>
          <w:lang w:eastAsia="zh-CN"/>
        </w:rPr>
      </w:pPr>
      <w:r>
        <w:rPr>
          <w:sz w:val="32"/>
          <w:lang w:eastAsia="zh-CN"/>
        </w:rPr>
        <w:t>1+X</w:t>
      </w:r>
      <w:r>
        <w:rPr>
          <w:spacing w:val="-1"/>
          <w:sz w:val="32"/>
          <w:lang w:eastAsia="zh-CN"/>
        </w:rPr>
        <w:t xml:space="preserve"> 职业技能证书制度试点管理体制与运行机制研究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职业技能等级证书对接职业标准和教学标准机制研究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职业院校专业设置与课程建设研究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职业院校专业建设对接产业发展的研究与实践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职业院校中高职贯通培养的衔接研究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职业院校扩招实现路径研究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</w:rPr>
      </w:pPr>
      <w:r>
        <w:rPr>
          <w:sz w:val="32"/>
        </w:rPr>
        <w:t>“职教高考”制度研究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职业院校在线教学的理论与实践研究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职业教育教学课程资源库建设研究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w w:val="95"/>
          <w:sz w:val="32"/>
          <w:lang w:eastAsia="zh-CN"/>
        </w:rPr>
        <w:t>职业教育“双师型”师资队伍建设研究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w w:val="95"/>
          <w:sz w:val="32"/>
          <w:lang w:eastAsia="zh-CN"/>
        </w:rPr>
        <w:t>职业教育教学质量监控与评价机制研究</w:t>
      </w:r>
    </w:p>
    <w:p w:rsidR="00A11EA6" w:rsidRDefault="00A11EA6" w:rsidP="00A11EA6">
      <w:pPr>
        <w:rPr>
          <w:sz w:val="32"/>
          <w:lang w:eastAsia="zh-CN"/>
        </w:rPr>
        <w:sectPr w:rsidR="00A11EA6">
          <w:pgSz w:w="11910" w:h="16840"/>
          <w:pgMar w:top="1580" w:right="539" w:bottom="1240" w:left="660" w:header="0" w:footer="1044" w:gutter="0"/>
          <w:cols w:space="720"/>
        </w:sectPr>
      </w:pP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spacing w:before="51"/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职业教育为农村劳动力转移培训服务研究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w w:val="95"/>
          <w:sz w:val="32"/>
          <w:lang w:eastAsia="zh-CN"/>
        </w:rPr>
        <w:t>职业教育培养工匠精神、提高学生职业素养的路径研究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w w:val="95"/>
          <w:sz w:val="32"/>
          <w:lang w:eastAsia="zh-CN"/>
        </w:rPr>
        <w:t>职业院校参与新型农民培养和农村劳动力转移培训实践</w:t>
      </w:r>
    </w:p>
    <w:p w:rsidR="00A11EA6" w:rsidRDefault="00A11EA6" w:rsidP="00A11EA6">
      <w:pPr>
        <w:pStyle w:val="a5"/>
        <w:spacing w:before="3"/>
        <w:rPr>
          <w:sz w:val="15"/>
          <w:lang w:eastAsia="zh-CN"/>
        </w:rPr>
      </w:pPr>
    </w:p>
    <w:p w:rsidR="00A11EA6" w:rsidRDefault="00A11EA6" w:rsidP="00A11EA6">
      <w:pPr>
        <w:pStyle w:val="a5"/>
        <w:spacing w:before="55"/>
        <w:ind w:left="871"/>
      </w:pPr>
      <w:r>
        <w:t>研究</w:t>
      </w:r>
    </w:p>
    <w:p w:rsidR="00A11EA6" w:rsidRDefault="00A11EA6" w:rsidP="00A11EA6">
      <w:pPr>
        <w:pStyle w:val="a5"/>
        <w:spacing w:before="3"/>
        <w:rPr>
          <w:sz w:val="15"/>
        </w:rPr>
      </w:pP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spacing w:before="54"/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高水平实训基地建设的实现路径研究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w w:val="95"/>
          <w:sz w:val="32"/>
          <w:lang w:eastAsia="zh-CN"/>
        </w:rPr>
        <w:t>职业院校技术技能积累与社会服务能力研究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w w:val="95"/>
          <w:sz w:val="32"/>
          <w:lang w:eastAsia="zh-CN"/>
        </w:rPr>
        <w:t>职业技能与职业精神培养相整合的实践研究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w w:val="95"/>
          <w:sz w:val="32"/>
          <w:lang w:eastAsia="zh-CN"/>
        </w:rPr>
        <w:t>职业院校学生心理健康教育创新实践研究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w w:val="95"/>
          <w:sz w:val="32"/>
          <w:lang w:eastAsia="zh-CN"/>
        </w:rPr>
        <w:t>职业院校学校家庭社会协同育人机制研究</w:t>
      </w:r>
    </w:p>
    <w:p w:rsidR="00A11EA6" w:rsidRDefault="00A11EA6" w:rsidP="00A11EA6">
      <w:pPr>
        <w:pStyle w:val="a6"/>
        <w:numPr>
          <w:ilvl w:val="0"/>
          <w:numId w:val="3"/>
        </w:numPr>
        <w:tabs>
          <w:tab w:val="left" w:pos="1992"/>
        </w:tabs>
        <w:ind w:left="1992" w:hanging="480"/>
        <w:rPr>
          <w:sz w:val="32"/>
          <w:lang w:eastAsia="zh-CN"/>
        </w:rPr>
      </w:pPr>
      <w:r>
        <w:rPr>
          <w:sz w:val="32"/>
          <w:lang w:eastAsia="zh-CN"/>
        </w:rPr>
        <w:t>职业教育立德树人实现路径和机制研究</w:t>
      </w:r>
    </w:p>
    <w:p w:rsidR="00A11EA6" w:rsidRDefault="00A11EA6" w:rsidP="00A11EA6">
      <w:pPr>
        <w:pStyle w:val="Heading1"/>
        <w:rPr>
          <w:lang w:eastAsia="zh-CN"/>
        </w:rPr>
      </w:pPr>
      <w:r>
        <w:rPr>
          <w:lang w:eastAsia="zh-CN"/>
        </w:rPr>
        <w:t>（三）学校教师关注类选题（36 项）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834"/>
        </w:tabs>
        <w:ind w:hanging="321"/>
        <w:jc w:val="left"/>
        <w:rPr>
          <w:sz w:val="32"/>
          <w:lang w:eastAsia="zh-CN"/>
        </w:rPr>
      </w:pPr>
      <w:r>
        <w:rPr>
          <w:sz w:val="32"/>
          <w:lang w:eastAsia="zh-CN"/>
        </w:rPr>
        <w:t>职业院校思政课教师队伍能力结构分析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834"/>
        </w:tabs>
        <w:ind w:hanging="321"/>
        <w:jc w:val="left"/>
        <w:rPr>
          <w:sz w:val="32"/>
          <w:lang w:eastAsia="zh-CN"/>
        </w:rPr>
      </w:pPr>
      <w:r>
        <w:rPr>
          <w:sz w:val="32"/>
          <w:lang w:eastAsia="zh-CN"/>
        </w:rPr>
        <w:t>职业院校教师工作现状调查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834"/>
        </w:tabs>
        <w:ind w:hanging="321"/>
        <w:jc w:val="left"/>
        <w:rPr>
          <w:sz w:val="32"/>
          <w:lang w:eastAsia="zh-CN"/>
        </w:rPr>
      </w:pPr>
      <w:r>
        <w:rPr>
          <w:sz w:val="32"/>
          <w:lang w:eastAsia="zh-CN"/>
        </w:rPr>
        <w:t>新时代教师职业规划与专业化发展研究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834"/>
        </w:tabs>
        <w:ind w:hanging="321"/>
        <w:jc w:val="left"/>
        <w:rPr>
          <w:sz w:val="32"/>
          <w:lang w:eastAsia="zh-CN"/>
        </w:rPr>
      </w:pPr>
      <w:r>
        <w:rPr>
          <w:sz w:val="32"/>
          <w:lang w:eastAsia="zh-CN"/>
        </w:rPr>
        <w:t>职业教育教师专业能力评价体系研究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834"/>
        </w:tabs>
        <w:ind w:hanging="321"/>
        <w:jc w:val="left"/>
        <w:rPr>
          <w:sz w:val="32"/>
          <w:lang w:eastAsia="zh-CN"/>
        </w:rPr>
      </w:pPr>
      <w:r>
        <w:rPr>
          <w:sz w:val="32"/>
          <w:lang w:eastAsia="zh-CN"/>
        </w:rPr>
        <w:t>职业院校教师绩效考核情况调查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834"/>
        </w:tabs>
        <w:ind w:hanging="321"/>
        <w:jc w:val="left"/>
        <w:rPr>
          <w:sz w:val="32"/>
          <w:lang w:eastAsia="zh-CN"/>
        </w:rPr>
      </w:pPr>
      <w:r>
        <w:rPr>
          <w:sz w:val="32"/>
          <w:lang w:eastAsia="zh-CN"/>
        </w:rPr>
        <w:t>职业院校学科建设共同体理论与实践研究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834"/>
        </w:tabs>
        <w:ind w:hanging="321"/>
        <w:jc w:val="left"/>
        <w:rPr>
          <w:sz w:val="32"/>
          <w:lang w:eastAsia="zh-CN"/>
        </w:rPr>
      </w:pPr>
      <w:r>
        <w:rPr>
          <w:sz w:val="32"/>
          <w:lang w:eastAsia="zh-CN"/>
        </w:rPr>
        <w:t>职业院校“三教改革”的研究与实践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834"/>
        </w:tabs>
        <w:ind w:hanging="321"/>
        <w:jc w:val="left"/>
        <w:rPr>
          <w:sz w:val="32"/>
          <w:lang w:eastAsia="zh-CN"/>
        </w:rPr>
      </w:pPr>
      <w:r>
        <w:rPr>
          <w:w w:val="95"/>
          <w:sz w:val="32"/>
          <w:lang w:eastAsia="zh-CN"/>
        </w:rPr>
        <w:t>职业院校“思想政治课”师资队伍建设的研究与实践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834"/>
        </w:tabs>
        <w:ind w:hanging="321"/>
        <w:jc w:val="left"/>
        <w:rPr>
          <w:sz w:val="32"/>
          <w:lang w:eastAsia="zh-CN"/>
        </w:rPr>
      </w:pPr>
      <w:r>
        <w:rPr>
          <w:w w:val="95"/>
          <w:sz w:val="32"/>
          <w:lang w:eastAsia="zh-CN"/>
        </w:rPr>
        <w:t>构建中职学校、家庭、社会协同育人的工作机制研究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>
        <w:rPr>
          <w:sz w:val="32"/>
          <w:lang w:eastAsia="zh-CN"/>
        </w:rPr>
        <w:t>中职学校“双优”建设的研究与实践</w:t>
      </w:r>
    </w:p>
    <w:p w:rsidR="00A11EA6" w:rsidRDefault="00A11EA6" w:rsidP="00A11EA6">
      <w:pPr>
        <w:rPr>
          <w:sz w:val="32"/>
          <w:lang w:eastAsia="zh-CN"/>
        </w:rPr>
        <w:sectPr w:rsidR="00A11EA6">
          <w:pgSz w:w="11910" w:h="16840"/>
          <w:pgMar w:top="1580" w:right="539" w:bottom="1240" w:left="660" w:header="0" w:footer="1044" w:gutter="0"/>
          <w:cols w:space="720"/>
        </w:sectPr>
      </w:pP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spacing w:before="51"/>
        <w:ind w:left="1992" w:hanging="480"/>
        <w:jc w:val="left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职业院校“1+X</w:t>
      </w:r>
      <w:r>
        <w:rPr>
          <w:spacing w:val="-10"/>
          <w:sz w:val="32"/>
          <w:lang w:eastAsia="zh-CN"/>
        </w:rPr>
        <w:t xml:space="preserve"> 证书”制度的实践研究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>
        <w:rPr>
          <w:sz w:val="32"/>
          <w:lang w:eastAsia="zh-CN"/>
        </w:rPr>
        <w:t>职业院校学生心理健康教育的问题与策略研究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>
        <w:rPr>
          <w:sz w:val="32"/>
          <w:lang w:eastAsia="zh-CN"/>
        </w:rPr>
        <w:t>中职学校班主任素质提升路径研究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>
        <w:rPr>
          <w:sz w:val="32"/>
          <w:lang w:eastAsia="zh-CN"/>
        </w:rPr>
        <w:t>中等职业学校专业课教师企业实践研究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>
        <w:rPr>
          <w:sz w:val="32"/>
          <w:lang w:eastAsia="zh-CN"/>
        </w:rPr>
        <w:t>提高职业教育教师信息化教育能力的实践研究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>
        <w:rPr>
          <w:sz w:val="32"/>
          <w:lang w:eastAsia="zh-CN"/>
        </w:rPr>
        <w:t>职业教育评价改革的有效途径和政策研究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>
        <w:rPr>
          <w:sz w:val="32"/>
          <w:lang w:eastAsia="zh-CN"/>
        </w:rPr>
        <w:t>建立健全职业教育高质量发展指标体系研究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>
        <w:rPr>
          <w:sz w:val="32"/>
          <w:lang w:eastAsia="zh-CN"/>
        </w:rPr>
        <w:t>中职学校全员全过程全方位育人的工作机制和途径研究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>
        <w:rPr>
          <w:sz w:val="32"/>
          <w:lang w:eastAsia="zh-CN"/>
        </w:rPr>
        <w:t>职业院校“优质专业群”建设的核心竞争力研究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>
        <w:rPr>
          <w:sz w:val="32"/>
          <w:lang w:eastAsia="zh-CN"/>
        </w:rPr>
        <w:t>职业院校贯彻落实“五育并举”的策略研究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 w:rsidRPr="00A11EA6">
        <w:rPr>
          <w:sz w:val="32"/>
          <w:lang w:eastAsia="zh-CN"/>
        </w:rPr>
        <w:t>“提质培优、增值赋能”背景下职业教育高质量发展的难点与政策研究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 w:rsidRPr="00A11EA6">
        <w:rPr>
          <w:sz w:val="32"/>
          <w:lang w:eastAsia="zh-CN"/>
        </w:rPr>
        <w:t>中高职“3+2”贯通培养的专业设置与课程衔接研究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 w:rsidRPr="00A11EA6">
        <w:rPr>
          <w:sz w:val="32"/>
          <w:lang w:eastAsia="zh-CN"/>
        </w:rPr>
        <w:t>职业院校“双师型”教师队伍培养体系研究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 w:rsidRPr="00A11EA6">
        <w:rPr>
          <w:sz w:val="32"/>
          <w:lang w:eastAsia="zh-CN"/>
        </w:rPr>
        <w:t>黑龙江省职业教育人才培养质量的问题与对策研究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 w:rsidRPr="00A11EA6">
        <w:rPr>
          <w:sz w:val="32"/>
          <w:lang w:eastAsia="zh-CN"/>
        </w:rPr>
        <w:t>高职院校高水平实训基地建设研究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 w:rsidRPr="00A11EA6">
        <w:rPr>
          <w:sz w:val="32"/>
          <w:lang w:eastAsia="zh-CN"/>
        </w:rPr>
        <w:t>职业院校“双元”育人体制的研究与实践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 w:rsidRPr="00A11EA6">
        <w:rPr>
          <w:sz w:val="32"/>
          <w:lang w:eastAsia="zh-CN"/>
        </w:rPr>
        <w:t>高水平“专业群”课程体系重构及课程模块开发研究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 w:rsidRPr="00A11EA6">
        <w:rPr>
          <w:sz w:val="32"/>
          <w:lang w:eastAsia="zh-CN"/>
        </w:rPr>
        <w:t>中职学校“名师工作室”建设实证研究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 w:rsidRPr="00A11EA6">
        <w:rPr>
          <w:sz w:val="32"/>
          <w:lang w:eastAsia="zh-CN"/>
        </w:rPr>
        <w:t>职业院校实习实训考核评价体系的改革与创新研究</w:t>
      </w:r>
    </w:p>
    <w:p w:rsidR="00A11EA6" w:rsidRDefault="00A11EA6" w:rsidP="00A11EA6">
      <w:pPr>
        <w:pStyle w:val="a6"/>
        <w:numPr>
          <w:ilvl w:val="0"/>
          <w:numId w:val="2"/>
        </w:numPr>
        <w:tabs>
          <w:tab w:val="left" w:pos="1992"/>
        </w:tabs>
        <w:ind w:left="1992" w:hanging="480"/>
        <w:jc w:val="left"/>
        <w:rPr>
          <w:sz w:val="32"/>
          <w:lang w:eastAsia="zh-CN"/>
        </w:rPr>
      </w:pPr>
      <w:r w:rsidRPr="00A11EA6">
        <w:rPr>
          <w:sz w:val="32"/>
          <w:lang w:eastAsia="zh-CN"/>
        </w:rPr>
        <w:t>新时代职业学校思政教育面临的挑战和策略研究</w:t>
      </w:r>
    </w:p>
    <w:p w:rsidR="00A11EA6" w:rsidRDefault="00A11EA6" w:rsidP="00A11EA6">
      <w:pPr>
        <w:rPr>
          <w:sz w:val="32"/>
          <w:lang w:eastAsia="zh-CN"/>
        </w:rPr>
        <w:sectPr w:rsidR="00A11EA6">
          <w:pgSz w:w="11910" w:h="16840"/>
          <w:pgMar w:top="1580" w:right="539" w:bottom="1240" w:left="660" w:header="0" w:footer="1044" w:gutter="0"/>
          <w:cols w:space="720"/>
        </w:sectPr>
      </w:pPr>
    </w:p>
    <w:p w:rsidR="00A11EA6" w:rsidRPr="00A11EA6" w:rsidRDefault="00A11EA6" w:rsidP="00A11EA6">
      <w:pPr>
        <w:spacing w:line="36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lastRenderedPageBreak/>
        <w:t>31.</w:t>
      </w:r>
      <w:r w:rsidRPr="00A11EA6">
        <w:rPr>
          <w:sz w:val="32"/>
          <w:szCs w:val="32"/>
        </w:rPr>
        <w:t>工匠精神融入思想政治教育的路径研究</w:t>
      </w:r>
    </w:p>
    <w:p w:rsidR="00A11EA6" w:rsidRPr="00A11EA6" w:rsidRDefault="00A11EA6" w:rsidP="00A11EA6">
      <w:pPr>
        <w:spacing w:line="36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32.</w:t>
      </w:r>
      <w:r w:rsidRPr="00A11EA6">
        <w:rPr>
          <w:sz w:val="32"/>
          <w:szCs w:val="32"/>
        </w:rPr>
        <w:t>习近平新时代中国特色社会主义思想进校园、进课堂研究</w:t>
      </w:r>
    </w:p>
    <w:p w:rsidR="00A11EA6" w:rsidRPr="00A11EA6" w:rsidRDefault="00A11EA6" w:rsidP="00A11EA6">
      <w:pPr>
        <w:spacing w:line="36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33.</w:t>
      </w:r>
      <w:r w:rsidRPr="00A11EA6">
        <w:rPr>
          <w:sz w:val="32"/>
          <w:szCs w:val="32"/>
        </w:rPr>
        <w:t>立德树人融入思想道德教育、文化知识教育、社会实践教育、 学生管理环节的研究</w:t>
      </w:r>
    </w:p>
    <w:p w:rsidR="00A11EA6" w:rsidRPr="00A11EA6" w:rsidRDefault="00A11EA6" w:rsidP="00A11EA6">
      <w:pPr>
        <w:spacing w:line="36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34.</w:t>
      </w:r>
      <w:r w:rsidRPr="00A11EA6">
        <w:rPr>
          <w:sz w:val="32"/>
          <w:szCs w:val="32"/>
        </w:rPr>
        <w:t>线上线下有机结合的混合式教学设计与模式研究</w:t>
      </w:r>
    </w:p>
    <w:p w:rsidR="00A11EA6" w:rsidRPr="00A11EA6" w:rsidRDefault="00A11EA6" w:rsidP="00A11EA6">
      <w:pPr>
        <w:spacing w:line="360" w:lineRule="auto"/>
        <w:ind w:firstLineChars="200" w:firstLine="640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35.</w:t>
      </w:r>
      <w:r w:rsidRPr="00A11EA6">
        <w:rPr>
          <w:sz w:val="32"/>
          <w:szCs w:val="32"/>
          <w:lang w:eastAsia="zh-CN"/>
        </w:rPr>
        <w:t>基于产教深度融合的职业院校课程开发模式的实践研究</w:t>
      </w:r>
    </w:p>
    <w:p w:rsidR="00A11EA6" w:rsidRPr="00A11EA6" w:rsidRDefault="00A11EA6" w:rsidP="00A11EA6">
      <w:pPr>
        <w:spacing w:line="36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36.</w:t>
      </w:r>
      <w:r w:rsidRPr="00A11EA6">
        <w:rPr>
          <w:sz w:val="32"/>
          <w:szCs w:val="32"/>
        </w:rPr>
        <w:t>高职扩招后的教育教学管理模式研究</w:t>
      </w:r>
    </w:p>
    <w:p w:rsidR="00A11EA6" w:rsidRPr="00EF1741" w:rsidRDefault="00A11EA6" w:rsidP="00EF1741">
      <w:pPr>
        <w:spacing w:line="360" w:lineRule="auto"/>
        <w:ind w:firstLineChars="200" w:firstLine="643"/>
        <w:rPr>
          <w:b/>
          <w:sz w:val="32"/>
          <w:szCs w:val="32"/>
        </w:rPr>
      </w:pPr>
      <w:r w:rsidRPr="00EF1741">
        <w:rPr>
          <w:b/>
          <w:sz w:val="32"/>
          <w:szCs w:val="32"/>
        </w:rPr>
        <w:t>（四）国际比较类选题（8 项）</w:t>
      </w:r>
    </w:p>
    <w:p w:rsidR="00A11EA6" w:rsidRPr="00A11EA6" w:rsidRDefault="00A11EA6" w:rsidP="00A11EA6">
      <w:pPr>
        <w:spacing w:line="36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1.</w:t>
      </w:r>
      <w:r w:rsidRPr="00A11EA6">
        <w:rPr>
          <w:sz w:val="32"/>
          <w:szCs w:val="32"/>
        </w:rPr>
        <w:t>国际职业教育改革与发展趋势研究</w:t>
      </w:r>
    </w:p>
    <w:p w:rsidR="00A11EA6" w:rsidRPr="00A11EA6" w:rsidRDefault="00A11EA6" w:rsidP="00A11EA6">
      <w:pPr>
        <w:spacing w:line="36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2.</w:t>
      </w:r>
      <w:r w:rsidRPr="00A11EA6">
        <w:rPr>
          <w:sz w:val="32"/>
          <w:szCs w:val="32"/>
        </w:rPr>
        <w:t>世界一流职业院校个案研究</w:t>
      </w:r>
    </w:p>
    <w:p w:rsidR="00A11EA6" w:rsidRPr="00A11EA6" w:rsidRDefault="00A11EA6" w:rsidP="00A11EA6">
      <w:pPr>
        <w:spacing w:line="36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3.</w:t>
      </w:r>
      <w:r w:rsidRPr="00A11EA6">
        <w:rPr>
          <w:sz w:val="32"/>
          <w:szCs w:val="32"/>
        </w:rPr>
        <w:t>“一带一路”沿线国家职业教育概览</w:t>
      </w:r>
    </w:p>
    <w:p w:rsidR="00A11EA6" w:rsidRPr="00A11EA6" w:rsidRDefault="00A11EA6" w:rsidP="00A11EA6">
      <w:pPr>
        <w:spacing w:line="36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4.</w:t>
      </w:r>
      <w:r w:rsidRPr="00A11EA6">
        <w:rPr>
          <w:sz w:val="32"/>
          <w:szCs w:val="32"/>
        </w:rPr>
        <w:t>德国职业条例研究</w:t>
      </w:r>
    </w:p>
    <w:p w:rsidR="00A11EA6" w:rsidRPr="00A11EA6" w:rsidRDefault="00A11EA6" w:rsidP="00A11EA6">
      <w:pPr>
        <w:spacing w:line="36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5.</w:t>
      </w:r>
      <w:r w:rsidRPr="00A11EA6">
        <w:rPr>
          <w:sz w:val="32"/>
          <w:szCs w:val="32"/>
        </w:rPr>
        <w:t>职业教育中德合作项目的进程研究</w:t>
      </w:r>
    </w:p>
    <w:p w:rsidR="00A11EA6" w:rsidRPr="00A11EA6" w:rsidRDefault="00A11EA6" w:rsidP="00A11EA6">
      <w:pPr>
        <w:spacing w:line="36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6.</w:t>
      </w:r>
      <w:r w:rsidRPr="00A11EA6">
        <w:rPr>
          <w:sz w:val="32"/>
          <w:szCs w:val="32"/>
        </w:rPr>
        <w:t>终身学习背景下的国际政策研究</w:t>
      </w:r>
    </w:p>
    <w:p w:rsidR="00A11EA6" w:rsidRPr="00A11EA6" w:rsidRDefault="00A11EA6" w:rsidP="00A11EA6">
      <w:pPr>
        <w:spacing w:line="36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7.</w:t>
      </w:r>
      <w:r w:rsidRPr="00A11EA6">
        <w:rPr>
          <w:sz w:val="32"/>
          <w:szCs w:val="32"/>
        </w:rPr>
        <w:t>欧洲职业教育4.0 研究</w:t>
      </w:r>
    </w:p>
    <w:p w:rsidR="00A11EA6" w:rsidRPr="00A11EA6" w:rsidRDefault="00A11EA6" w:rsidP="00A11EA6">
      <w:pPr>
        <w:spacing w:line="36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8.</w:t>
      </w:r>
      <w:r w:rsidRPr="00A11EA6">
        <w:rPr>
          <w:sz w:val="32"/>
          <w:szCs w:val="32"/>
        </w:rPr>
        <w:t>现代职业教育的中国实践经验概论</w:t>
      </w:r>
    </w:p>
    <w:p w:rsidR="00F9780A" w:rsidRPr="00A11EA6" w:rsidRDefault="00F9780A" w:rsidP="00A11EA6">
      <w:pPr>
        <w:spacing w:line="360" w:lineRule="auto"/>
        <w:ind w:firstLineChars="200" w:firstLine="440"/>
      </w:pPr>
    </w:p>
    <w:sectPr w:rsidR="00F9780A" w:rsidRPr="00A11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80A" w:rsidRDefault="00F9780A" w:rsidP="00A11EA6">
      <w:r>
        <w:separator/>
      </w:r>
    </w:p>
  </w:endnote>
  <w:endnote w:type="continuationSeparator" w:id="1">
    <w:p w:rsidR="00F9780A" w:rsidRDefault="00F9780A" w:rsidP="00A11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EA6" w:rsidRDefault="00A11EA6">
    <w:pPr>
      <w:pStyle w:val="a5"/>
      <w:spacing w:before="0" w:line="14" w:lineRule="auto"/>
      <w:rPr>
        <w:sz w:val="20"/>
      </w:rPr>
    </w:pPr>
    <w:r w:rsidRPr="00C35B9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01.6pt;margin-top:778.7pt;width:10.1pt;height:14pt;z-index:-251656192;mso-position-horizontal-relative:page;mso-position-vertical-relative:page" filled="f" stroked="f">
          <v:textbox inset="0,0,0,0">
            <w:txbxContent>
              <w:p w:rsidR="00A11EA6" w:rsidRDefault="00A11EA6">
                <w:pPr>
                  <w:spacing w:line="264" w:lineRule="exact"/>
                  <w:ind w:left="40"/>
                  <w:rPr>
                    <w:rFonts w:ascii="Calibri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F1741">
                  <w:rPr>
                    <w:rFonts w:ascii="Calibri"/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80A" w:rsidRDefault="00F9780A" w:rsidP="00A11EA6">
      <w:r>
        <w:separator/>
      </w:r>
    </w:p>
  </w:footnote>
  <w:footnote w:type="continuationSeparator" w:id="1">
    <w:p w:rsidR="00F9780A" w:rsidRDefault="00F9780A" w:rsidP="00A11E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27CDF"/>
    <w:multiLevelType w:val="hybridMultilevel"/>
    <w:tmpl w:val="9C3E6BA4"/>
    <w:lvl w:ilvl="0" w:tplc="E38E740C">
      <w:start w:val="1"/>
      <w:numFmt w:val="decimal"/>
      <w:lvlText w:val="%1."/>
      <w:lvlJc w:val="left"/>
      <w:pPr>
        <w:ind w:left="1833" w:hanging="322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</w:rPr>
    </w:lvl>
    <w:lvl w:ilvl="1" w:tplc="4E847D34">
      <w:numFmt w:val="bullet"/>
      <w:lvlText w:val="•"/>
      <w:lvlJc w:val="left"/>
      <w:pPr>
        <w:ind w:left="2726" w:hanging="322"/>
      </w:pPr>
      <w:rPr>
        <w:rFonts w:hint="default"/>
      </w:rPr>
    </w:lvl>
    <w:lvl w:ilvl="2" w:tplc="B768A154">
      <w:numFmt w:val="bullet"/>
      <w:lvlText w:val="•"/>
      <w:lvlJc w:val="left"/>
      <w:pPr>
        <w:ind w:left="3613" w:hanging="322"/>
      </w:pPr>
      <w:rPr>
        <w:rFonts w:hint="default"/>
      </w:rPr>
    </w:lvl>
    <w:lvl w:ilvl="3" w:tplc="91C6DD08">
      <w:numFmt w:val="bullet"/>
      <w:lvlText w:val="•"/>
      <w:lvlJc w:val="left"/>
      <w:pPr>
        <w:ind w:left="4500" w:hanging="322"/>
      </w:pPr>
      <w:rPr>
        <w:rFonts w:hint="default"/>
      </w:rPr>
    </w:lvl>
    <w:lvl w:ilvl="4" w:tplc="2A1A6CD0">
      <w:numFmt w:val="bullet"/>
      <w:lvlText w:val="•"/>
      <w:lvlJc w:val="left"/>
      <w:pPr>
        <w:ind w:left="5386" w:hanging="322"/>
      </w:pPr>
      <w:rPr>
        <w:rFonts w:hint="default"/>
      </w:rPr>
    </w:lvl>
    <w:lvl w:ilvl="5" w:tplc="EBE2E6EA">
      <w:numFmt w:val="bullet"/>
      <w:lvlText w:val="•"/>
      <w:lvlJc w:val="left"/>
      <w:pPr>
        <w:ind w:left="6273" w:hanging="322"/>
      </w:pPr>
      <w:rPr>
        <w:rFonts w:hint="default"/>
      </w:rPr>
    </w:lvl>
    <w:lvl w:ilvl="6" w:tplc="32AEB008">
      <w:numFmt w:val="bullet"/>
      <w:lvlText w:val="•"/>
      <w:lvlJc w:val="left"/>
      <w:pPr>
        <w:ind w:left="7160" w:hanging="322"/>
      </w:pPr>
      <w:rPr>
        <w:rFonts w:hint="default"/>
      </w:rPr>
    </w:lvl>
    <w:lvl w:ilvl="7" w:tplc="CC2C63CC">
      <w:numFmt w:val="bullet"/>
      <w:lvlText w:val="•"/>
      <w:lvlJc w:val="left"/>
      <w:pPr>
        <w:ind w:left="8046" w:hanging="322"/>
      </w:pPr>
      <w:rPr>
        <w:rFonts w:hint="default"/>
      </w:rPr>
    </w:lvl>
    <w:lvl w:ilvl="8" w:tplc="ED764DDA">
      <w:numFmt w:val="bullet"/>
      <w:lvlText w:val="•"/>
      <w:lvlJc w:val="left"/>
      <w:pPr>
        <w:ind w:left="8933" w:hanging="322"/>
      </w:pPr>
      <w:rPr>
        <w:rFonts w:hint="default"/>
      </w:rPr>
    </w:lvl>
  </w:abstractNum>
  <w:abstractNum w:abstractNumId="1">
    <w:nsid w:val="0A800F98"/>
    <w:multiLevelType w:val="hybridMultilevel"/>
    <w:tmpl w:val="C01211B6"/>
    <w:lvl w:ilvl="0" w:tplc="F850CB78">
      <w:start w:val="1"/>
      <w:numFmt w:val="decimal"/>
      <w:lvlText w:val="%1."/>
      <w:lvlJc w:val="left"/>
      <w:pPr>
        <w:ind w:left="1833" w:hanging="322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</w:rPr>
    </w:lvl>
    <w:lvl w:ilvl="1" w:tplc="46FE0CA8">
      <w:numFmt w:val="bullet"/>
      <w:lvlText w:val="•"/>
      <w:lvlJc w:val="left"/>
      <w:pPr>
        <w:ind w:left="2726" w:hanging="322"/>
      </w:pPr>
      <w:rPr>
        <w:rFonts w:hint="default"/>
      </w:rPr>
    </w:lvl>
    <w:lvl w:ilvl="2" w:tplc="D4D0B29C">
      <w:numFmt w:val="bullet"/>
      <w:lvlText w:val="•"/>
      <w:lvlJc w:val="left"/>
      <w:pPr>
        <w:ind w:left="3613" w:hanging="322"/>
      </w:pPr>
      <w:rPr>
        <w:rFonts w:hint="default"/>
      </w:rPr>
    </w:lvl>
    <w:lvl w:ilvl="3" w:tplc="8D18502A">
      <w:numFmt w:val="bullet"/>
      <w:lvlText w:val="•"/>
      <w:lvlJc w:val="left"/>
      <w:pPr>
        <w:ind w:left="4500" w:hanging="322"/>
      </w:pPr>
      <w:rPr>
        <w:rFonts w:hint="default"/>
      </w:rPr>
    </w:lvl>
    <w:lvl w:ilvl="4" w:tplc="F042DACA">
      <w:numFmt w:val="bullet"/>
      <w:lvlText w:val="•"/>
      <w:lvlJc w:val="left"/>
      <w:pPr>
        <w:ind w:left="5386" w:hanging="322"/>
      </w:pPr>
      <w:rPr>
        <w:rFonts w:hint="default"/>
      </w:rPr>
    </w:lvl>
    <w:lvl w:ilvl="5" w:tplc="F5C642F4">
      <w:numFmt w:val="bullet"/>
      <w:lvlText w:val="•"/>
      <w:lvlJc w:val="left"/>
      <w:pPr>
        <w:ind w:left="6273" w:hanging="322"/>
      </w:pPr>
      <w:rPr>
        <w:rFonts w:hint="default"/>
      </w:rPr>
    </w:lvl>
    <w:lvl w:ilvl="6" w:tplc="FFB0CCD6">
      <w:numFmt w:val="bullet"/>
      <w:lvlText w:val="•"/>
      <w:lvlJc w:val="left"/>
      <w:pPr>
        <w:ind w:left="7160" w:hanging="322"/>
      </w:pPr>
      <w:rPr>
        <w:rFonts w:hint="default"/>
      </w:rPr>
    </w:lvl>
    <w:lvl w:ilvl="7" w:tplc="AC3E5B02">
      <w:numFmt w:val="bullet"/>
      <w:lvlText w:val="•"/>
      <w:lvlJc w:val="left"/>
      <w:pPr>
        <w:ind w:left="8046" w:hanging="322"/>
      </w:pPr>
      <w:rPr>
        <w:rFonts w:hint="default"/>
      </w:rPr>
    </w:lvl>
    <w:lvl w:ilvl="8" w:tplc="ED3214D8">
      <w:numFmt w:val="bullet"/>
      <w:lvlText w:val="•"/>
      <w:lvlJc w:val="left"/>
      <w:pPr>
        <w:ind w:left="8933" w:hanging="322"/>
      </w:pPr>
      <w:rPr>
        <w:rFonts w:hint="default"/>
      </w:rPr>
    </w:lvl>
  </w:abstractNum>
  <w:abstractNum w:abstractNumId="2">
    <w:nsid w:val="45F16944"/>
    <w:multiLevelType w:val="hybridMultilevel"/>
    <w:tmpl w:val="22E288FC"/>
    <w:lvl w:ilvl="0" w:tplc="B874AF62">
      <w:start w:val="1"/>
      <w:numFmt w:val="decimal"/>
      <w:lvlText w:val="%1."/>
      <w:lvlJc w:val="left"/>
      <w:pPr>
        <w:ind w:left="1833" w:hanging="322"/>
        <w:jc w:val="right"/>
      </w:pPr>
      <w:rPr>
        <w:rFonts w:ascii="宋体" w:eastAsia="宋体" w:hAnsi="宋体" w:cs="宋体" w:hint="default"/>
        <w:spacing w:val="-2"/>
        <w:w w:val="99"/>
        <w:sz w:val="30"/>
        <w:szCs w:val="30"/>
      </w:rPr>
    </w:lvl>
    <w:lvl w:ilvl="1" w:tplc="F7ECDF32">
      <w:numFmt w:val="bullet"/>
      <w:lvlText w:val="•"/>
      <w:lvlJc w:val="left"/>
      <w:pPr>
        <w:ind w:left="2726" w:hanging="322"/>
      </w:pPr>
      <w:rPr>
        <w:rFonts w:hint="default"/>
      </w:rPr>
    </w:lvl>
    <w:lvl w:ilvl="2" w:tplc="0492A2B8">
      <w:numFmt w:val="bullet"/>
      <w:lvlText w:val="•"/>
      <w:lvlJc w:val="left"/>
      <w:pPr>
        <w:ind w:left="3613" w:hanging="322"/>
      </w:pPr>
      <w:rPr>
        <w:rFonts w:hint="default"/>
      </w:rPr>
    </w:lvl>
    <w:lvl w:ilvl="3" w:tplc="E4D8BB26">
      <w:numFmt w:val="bullet"/>
      <w:lvlText w:val="•"/>
      <w:lvlJc w:val="left"/>
      <w:pPr>
        <w:ind w:left="4500" w:hanging="322"/>
      </w:pPr>
      <w:rPr>
        <w:rFonts w:hint="default"/>
      </w:rPr>
    </w:lvl>
    <w:lvl w:ilvl="4" w:tplc="5948B7CA">
      <w:numFmt w:val="bullet"/>
      <w:lvlText w:val="•"/>
      <w:lvlJc w:val="left"/>
      <w:pPr>
        <w:ind w:left="5386" w:hanging="322"/>
      </w:pPr>
      <w:rPr>
        <w:rFonts w:hint="default"/>
      </w:rPr>
    </w:lvl>
    <w:lvl w:ilvl="5" w:tplc="68840C9C">
      <w:numFmt w:val="bullet"/>
      <w:lvlText w:val="•"/>
      <w:lvlJc w:val="left"/>
      <w:pPr>
        <w:ind w:left="6273" w:hanging="322"/>
      </w:pPr>
      <w:rPr>
        <w:rFonts w:hint="default"/>
      </w:rPr>
    </w:lvl>
    <w:lvl w:ilvl="6" w:tplc="247C24A4">
      <w:numFmt w:val="bullet"/>
      <w:lvlText w:val="•"/>
      <w:lvlJc w:val="left"/>
      <w:pPr>
        <w:ind w:left="7160" w:hanging="322"/>
      </w:pPr>
      <w:rPr>
        <w:rFonts w:hint="default"/>
      </w:rPr>
    </w:lvl>
    <w:lvl w:ilvl="7" w:tplc="073604D8">
      <w:numFmt w:val="bullet"/>
      <w:lvlText w:val="•"/>
      <w:lvlJc w:val="left"/>
      <w:pPr>
        <w:ind w:left="8046" w:hanging="322"/>
      </w:pPr>
      <w:rPr>
        <w:rFonts w:hint="default"/>
      </w:rPr>
    </w:lvl>
    <w:lvl w:ilvl="8" w:tplc="53AEB390">
      <w:numFmt w:val="bullet"/>
      <w:lvlText w:val="•"/>
      <w:lvlJc w:val="left"/>
      <w:pPr>
        <w:ind w:left="8933" w:hanging="322"/>
      </w:pPr>
      <w:rPr>
        <w:rFonts w:hint="default"/>
      </w:rPr>
    </w:lvl>
  </w:abstractNum>
  <w:abstractNum w:abstractNumId="3">
    <w:nsid w:val="6C90179E"/>
    <w:multiLevelType w:val="hybridMultilevel"/>
    <w:tmpl w:val="8CF657E8"/>
    <w:lvl w:ilvl="0" w:tplc="BE9CF936">
      <w:start w:val="1"/>
      <w:numFmt w:val="decimal"/>
      <w:lvlText w:val="%1."/>
      <w:lvlJc w:val="left"/>
      <w:pPr>
        <w:ind w:left="1922" w:hanging="312"/>
        <w:jc w:val="left"/>
      </w:pPr>
      <w:rPr>
        <w:rFonts w:ascii="宋体" w:eastAsia="宋体" w:hAnsi="宋体" w:cs="宋体" w:hint="default"/>
        <w:spacing w:val="-18"/>
        <w:w w:val="99"/>
        <w:sz w:val="30"/>
        <w:szCs w:val="30"/>
      </w:rPr>
    </w:lvl>
    <w:lvl w:ilvl="1" w:tplc="1F3E0AF6">
      <w:numFmt w:val="bullet"/>
      <w:lvlText w:val="•"/>
      <w:lvlJc w:val="left"/>
      <w:pPr>
        <w:ind w:left="2798" w:hanging="312"/>
      </w:pPr>
      <w:rPr>
        <w:rFonts w:hint="default"/>
      </w:rPr>
    </w:lvl>
    <w:lvl w:ilvl="2" w:tplc="DF5697AE">
      <w:numFmt w:val="bullet"/>
      <w:lvlText w:val="•"/>
      <w:lvlJc w:val="left"/>
      <w:pPr>
        <w:ind w:left="3677" w:hanging="312"/>
      </w:pPr>
      <w:rPr>
        <w:rFonts w:hint="default"/>
      </w:rPr>
    </w:lvl>
    <w:lvl w:ilvl="3" w:tplc="65DC0D18">
      <w:numFmt w:val="bullet"/>
      <w:lvlText w:val="•"/>
      <w:lvlJc w:val="left"/>
      <w:pPr>
        <w:ind w:left="4556" w:hanging="312"/>
      </w:pPr>
      <w:rPr>
        <w:rFonts w:hint="default"/>
      </w:rPr>
    </w:lvl>
    <w:lvl w:ilvl="4" w:tplc="BF7ECABC">
      <w:numFmt w:val="bullet"/>
      <w:lvlText w:val="•"/>
      <w:lvlJc w:val="left"/>
      <w:pPr>
        <w:ind w:left="5434" w:hanging="312"/>
      </w:pPr>
      <w:rPr>
        <w:rFonts w:hint="default"/>
      </w:rPr>
    </w:lvl>
    <w:lvl w:ilvl="5" w:tplc="2DC8C0C2">
      <w:numFmt w:val="bullet"/>
      <w:lvlText w:val="•"/>
      <w:lvlJc w:val="left"/>
      <w:pPr>
        <w:ind w:left="6313" w:hanging="312"/>
      </w:pPr>
      <w:rPr>
        <w:rFonts w:hint="default"/>
      </w:rPr>
    </w:lvl>
    <w:lvl w:ilvl="6" w:tplc="5F3E5DE0">
      <w:numFmt w:val="bullet"/>
      <w:lvlText w:val="•"/>
      <w:lvlJc w:val="left"/>
      <w:pPr>
        <w:ind w:left="7192" w:hanging="312"/>
      </w:pPr>
      <w:rPr>
        <w:rFonts w:hint="default"/>
      </w:rPr>
    </w:lvl>
    <w:lvl w:ilvl="7" w:tplc="BFC68FE6">
      <w:numFmt w:val="bullet"/>
      <w:lvlText w:val="•"/>
      <w:lvlJc w:val="left"/>
      <w:pPr>
        <w:ind w:left="8070" w:hanging="312"/>
      </w:pPr>
      <w:rPr>
        <w:rFonts w:hint="default"/>
      </w:rPr>
    </w:lvl>
    <w:lvl w:ilvl="8" w:tplc="ED988CC2">
      <w:numFmt w:val="bullet"/>
      <w:lvlText w:val="•"/>
      <w:lvlJc w:val="left"/>
      <w:pPr>
        <w:ind w:left="8949" w:hanging="312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1EA6"/>
    <w:rsid w:val="00A11EA6"/>
    <w:rsid w:val="00EF1741"/>
    <w:rsid w:val="00F97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11EA6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1E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1E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1EA6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A11EA6"/>
    <w:pPr>
      <w:spacing w:before="250"/>
    </w:pPr>
    <w:rPr>
      <w:sz w:val="32"/>
      <w:szCs w:val="32"/>
    </w:rPr>
  </w:style>
  <w:style w:type="character" w:customStyle="1" w:styleId="Char1">
    <w:name w:val="正文文本 Char"/>
    <w:basedOn w:val="a0"/>
    <w:link w:val="a5"/>
    <w:uiPriority w:val="1"/>
    <w:rsid w:val="00A11EA6"/>
    <w:rPr>
      <w:rFonts w:ascii="宋体" w:eastAsia="宋体" w:hAnsi="宋体" w:cs="宋体"/>
      <w:kern w:val="0"/>
      <w:sz w:val="32"/>
      <w:szCs w:val="32"/>
      <w:lang w:eastAsia="en-US"/>
    </w:rPr>
  </w:style>
  <w:style w:type="paragraph" w:customStyle="1" w:styleId="Heading1">
    <w:name w:val="Heading 1"/>
    <w:basedOn w:val="a"/>
    <w:uiPriority w:val="1"/>
    <w:qFormat/>
    <w:rsid w:val="00A11EA6"/>
    <w:pPr>
      <w:spacing w:before="250"/>
      <w:ind w:left="1512"/>
      <w:outlineLvl w:val="1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rsid w:val="00A11EA6"/>
    <w:pPr>
      <w:spacing w:before="250"/>
      <w:ind w:left="1992" w:hanging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lenovo321</dc:creator>
  <cp:keywords/>
  <dc:description/>
  <cp:lastModifiedBy>lenovo321</cp:lastModifiedBy>
  <cp:revision>3</cp:revision>
  <dcterms:created xsi:type="dcterms:W3CDTF">2021-06-11T06:42:00Z</dcterms:created>
  <dcterms:modified xsi:type="dcterms:W3CDTF">2021-06-11T06:49:00Z</dcterms:modified>
</cp:coreProperties>
</file>